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60"/>
          <w:szCs w:val="60"/>
          <w:u w:val="single"/>
        </w:rPr>
      </w:pPr>
      <w:r w:rsidDel="00000000" w:rsidR="00000000" w:rsidRPr="00000000">
        <w:rPr>
          <w:b w:val="1"/>
          <w:sz w:val="60"/>
          <w:szCs w:val="60"/>
          <w:u w:val="single"/>
          <w:rtl w:val="0"/>
        </w:rPr>
        <w:t xml:space="preserve">Geography Test Study Guide</w:t>
      </w:r>
    </w:p>
    <w:p w:rsidR="00000000" w:rsidDel="00000000" w:rsidP="00000000" w:rsidRDefault="00000000" w:rsidRPr="00000000">
      <w:pPr>
        <w:contextualSpacing w:val="0"/>
        <w:rPr>
          <w:sz w:val="24"/>
          <w:szCs w:val="24"/>
          <w:u w:val="single"/>
        </w:rPr>
      </w:pPr>
      <w:r w:rsidDel="00000000" w:rsidR="00000000" w:rsidRPr="00000000">
        <w:rPr>
          <w:rtl w:val="0"/>
        </w:rPr>
        <w:tab/>
        <w:tab/>
        <w:tab/>
        <w:tab/>
        <w:tab/>
      </w:r>
      <w:r w:rsidDel="00000000" w:rsidR="00000000" w:rsidRPr="00000000">
        <w:rPr>
          <w:sz w:val="24"/>
          <w:szCs w:val="24"/>
          <w:u w:val="single"/>
          <w:rtl w:val="0"/>
        </w:rPr>
        <w:t xml:space="preserve">Test Date:  Friday December 8th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Students must get in the habit of reviewing classnotes and activities to ensure adequate understanding of these concepts have been made.  When a study guide is given, review notes to ensure you have everything you need.  Highlight notes for most important part.  Rewrite notes or create study notes.   Practice, re read and review until test date.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48"/>
          <w:szCs w:val="48"/>
          <w:u w:val="none"/>
        </w:rPr>
      </w:pPr>
      <w:r w:rsidDel="00000000" w:rsidR="00000000" w:rsidRPr="00000000">
        <w:rPr>
          <w:b w:val="1"/>
          <w:sz w:val="48"/>
          <w:szCs w:val="48"/>
          <w:u w:val="single"/>
          <w:rtl w:val="0"/>
        </w:rPr>
        <w:t xml:space="preserve">Vocabulary</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Migration</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Immigration</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Emigration</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Cultural Diffusion</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Assimilation</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Mosaic</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Melting Pot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48"/>
          <w:szCs w:val="48"/>
          <w:u w:val="single"/>
        </w:rPr>
      </w:pPr>
      <w:r w:rsidDel="00000000" w:rsidR="00000000" w:rsidRPr="00000000">
        <w:rPr>
          <w:b w:val="1"/>
          <w:sz w:val="48"/>
          <w:szCs w:val="48"/>
          <w:u w:val="single"/>
          <w:rtl w:val="0"/>
        </w:rPr>
        <w:t xml:space="preserve">3) Push &amp; Pull Factors</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Define, the four types, examples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48"/>
          <w:szCs w:val="48"/>
          <w:u w:val="single"/>
        </w:rPr>
      </w:pPr>
      <w:r w:rsidDel="00000000" w:rsidR="00000000" w:rsidRPr="00000000">
        <w:rPr>
          <w:b w:val="1"/>
          <w:sz w:val="48"/>
          <w:szCs w:val="48"/>
          <w:u w:val="single"/>
          <w:rtl w:val="0"/>
        </w:rPr>
        <w:t xml:space="preserve">4)Eight Barriers of Migration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Describe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